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5" w:rsidRDefault="00B22A95" w:rsidP="00B22A95">
      <w:pPr>
        <w:spacing w:after="0" w:line="240" w:lineRule="auto"/>
        <w:jc w:val="center"/>
        <w:rPr>
          <w:rFonts w:ascii="Arial Black" w:eastAsia="Calibri" w:hAnsi="Arial Black" w:cs="Times New Roman"/>
          <w:color w:val="ED7D31"/>
          <w:sz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-223520</wp:posOffset>
            </wp:positionV>
            <wp:extent cx="238506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hrough>
            <wp:docPr id="2" name="Рисунок 2" descr="Описание: https://thumbs.dreamstime.com/z/girl-wheelchair-friends-2666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thumbs.dreamstime.com/z/girl-wheelchair-friends-266634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Calibri" w:hAnsi="Arial Black" w:cs="Times New Roman"/>
          <w:color w:val="ED7D31"/>
          <w:sz w:val="48"/>
        </w:rPr>
        <w:t>ДЕТИ ТАК НЕ ДЕЛЯТСЯ</w:t>
      </w:r>
    </w:p>
    <w:p w:rsidR="00B22A95" w:rsidRDefault="00B22A95" w:rsidP="00B22A95">
      <w:pPr>
        <w:spacing w:after="0" w:line="240" w:lineRule="auto"/>
        <w:jc w:val="center"/>
        <w:rPr>
          <w:rFonts w:ascii="Arial Black" w:eastAsia="Calibri" w:hAnsi="Arial Black" w:cs="Times New Roman"/>
          <w:color w:val="538135"/>
          <w:sz w:val="24"/>
        </w:rPr>
      </w:pPr>
      <w:r>
        <w:rPr>
          <w:rFonts w:ascii="Arial Black" w:eastAsia="Calibri" w:hAnsi="Arial Black" w:cs="Times New Roman"/>
          <w:color w:val="538135"/>
          <w:sz w:val="24"/>
        </w:rPr>
        <w:t>Помоги сыну и дочке стать</w:t>
      </w:r>
    </w:p>
    <w:p w:rsidR="00B22A95" w:rsidRDefault="00B22A95" w:rsidP="00B22A95">
      <w:pPr>
        <w:spacing w:after="0" w:line="240" w:lineRule="auto"/>
        <w:jc w:val="center"/>
        <w:rPr>
          <w:rFonts w:ascii="Arial Black" w:eastAsia="Calibri" w:hAnsi="Arial Black" w:cs="Times New Roman"/>
          <w:color w:val="538135"/>
          <w:sz w:val="24"/>
        </w:rPr>
      </w:pPr>
      <w:r>
        <w:rPr>
          <w:rFonts w:ascii="Arial Black" w:eastAsia="Calibri" w:hAnsi="Arial Black" w:cs="Times New Roman"/>
          <w:color w:val="538135"/>
          <w:sz w:val="24"/>
        </w:rPr>
        <w:t>добрее к «особым» сверстникам</w:t>
      </w:r>
    </w:p>
    <w:p w:rsidR="00B22A95" w:rsidRDefault="00B22A95" w:rsidP="00B22A95">
      <w:pPr>
        <w:spacing w:after="0" w:line="240" w:lineRule="auto"/>
        <w:jc w:val="center"/>
        <w:rPr>
          <w:rFonts w:ascii="Arial Black" w:eastAsia="Calibri" w:hAnsi="Arial Black" w:cs="Times New Roman"/>
          <w:color w:val="538135"/>
          <w:sz w:val="24"/>
        </w:rPr>
      </w:pPr>
    </w:p>
    <w:p w:rsidR="00B22A95" w:rsidRDefault="00B22A95" w:rsidP="00B22A95">
      <w:pPr>
        <w:spacing w:after="0" w:line="240" w:lineRule="auto"/>
        <w:jc w:val="center"/>
        <w:rPr>
          <w:rFonts w:ascii="Arial Black" w:eastAsia="Calibri" w:hAnsi="Arial Black" w:cs="Times New Roman"/>
          <w:color w:val="538135"/>
          <w:sz w:val="28"/>
        </w:rPr>
      </w:pPr>
    </w:p>
    <w:p w:rsidR="00B22A95" w:rsidRDefault="00B22A95" w:rsidP="00B22A95">
      <w:pPr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>Начните с малышом беседу об «особых» детях с того, что их не стоит бояться. Несмотря на отличие, это такие же обычные малыши. Просто в силу обстоятельств им нужно больше внимания и деликатности в общении. Например, решив с ними поиграть, нужно выбирать доступные им игры.</w:t>
      </w:r>
    </w:p>
    <w:p w:rsidR="00B22A95" w:rsidRDefault="00B22A95" w:rsidP="00B22A95">
      <w:pPr>
        <w:numPr>
          <w:ilvl w:val="0"/>
          <w:numId w:val="1"/>
        </w:numPr>
        <w:spacing w:after="0"/>
        <w:ind w:left="360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>Покажите на собственном примере, как можно общаться и вести себя с особым ребенком.</w:t>
      </w:r>
    </w:p>
    <w:p w:rsidR="00B22A95" w:rsidRDefault="00B22A95" w:rsidP="00B22A95">
      <w:pPr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>Не запрещайте ребенку спрашивать интересующие его вопросы у особенного ребенка. То, что для нас кажется бестактным, для них воспринимается нормально. В дошкольном возрасте не существует моральных границ.</w:t>
      </w:r>
    </w:p>
    <w:p w:rsidR="00B22A95" w:rsidRDefault="00B22A95" w:rsidP="00B22A95">
      <w:pPr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>Найдите мультфильм, фильм или рассказ о таких детях, взрослых. Сейчас много различного материала, где показано, что жить по-другому – еще не значит плохо, просто с определенными ограничениями. Обсудите потом, что понял малыш, поделитесь обоюдными переживаниями.</w:t>
      </w:r>
    </w:p>
    <w:p w:rsidR="00B22A95" w:rsidRDefault="00B22A95" w:rsidP="00B22A9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 xml:space="preserve">У детей нет никаких понятий, как следует себя вести рядом с такими людьми, какие чувства надо испытывать. Они смотрят, в первую очередь, на реакцию своих родителей и копируют ее. Потом наблюдают за другими взрослыми, входящими в круг доверия – другие родственники, знакомые, воспитатели в детском саду. И только потом формируется своя собственная оценка ценностей. </w:t>
      </w:r>
    </w:p>
    <w:p w:rsidR="00B22A95" w:rsidRDefault="00B22A95" w:rsidP="00B22A95">
      <w:pPr>
        <w:pStyle w:val="a3"/>
        <w:jc w:val="center"/>
        <w:rPr>
          <w:rFonts w:ascii="Arial Black" w:hAnsi="Arial Black"/>
          <w:color w:val="C0504D" w:themeColor="accent2"/>
          <w:sz w:val="32"/>
        </w:rPr>
      </w:pPr>
      <w:r>
        <w:rPr>
          <w:rFonts w:ascii="Arial Black" w:hAnsi="Arial Black"/>
          <w:color w:val="C0504D" w:themeColor="accent2"/>
          <w:sz w:val="32"/>
        </w:rPr>
        <w:t>Все в ваших руках, и от вас зависит, как ваш ребенок будет на это реагировать.</w:t>
      </w:r>
    </w:p>
    <w:p w:rsidR="00B22A95" w:rsidRDefault="00B22A95" w:rsidP="00B22A95">
      <w:pPr>
        <w:pStyle w:val="a3"/>
        <w:jc w:val="both"/>
        <w:rPr>
          <w:rFonts w:ascii="Arial Black" w:hAnsi="Arial Black"/>
          <w:color w:val="00206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1086485</wp:posOffset>
            </wp:positionH>
            <wp:positionV relativeFrom="paragraph">
              <wp:posOffset>190500</wp:posOffset>
            </wp:positionV>
            <wp:extent cx="3736975" cy="1195070"/>
            <wp:effectExtent l="0" t="0" r="0" b="5080"/>
            <wp:wrapThrough wrapText="bothSides">
              <wp:wrapPolygon edited="0">
                <wp:start x="0" y="0"/>
                <wp:lineTo x="0" y="21348"/>
                <wp:lineTo x="21472" y="21348"/>
                <wp:lineTo x="21472" y="0"/>
                <wp:lineTo x="0" y="0"/>
              </wp:wrapPolygon>
            </wp:wrapThrough>
            <wp:docPr id="1" name="Рисунок 1" descr="Описание: http://www.cityandhackneycamhs.org.uk/camhs-wp/wp-content/uploads/2016/06/camhs-dis-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cityandhackneycamhs.org.uk/camhs-wp/wp-content/uploads/2016/06/camhs-dis-w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A95" w:rsidRDefault="00B22A95" w:rsidP="00B22A95">
      <w:pPr>
        <w:ind w:left="720"/>
        <w:rPr>
          <w:rFonts w:ascii="Arial Black" w:hAnsi="Arial Black"/>
          <w:color w:val="002060"/>
          <w:sz w:val="24"/>
        </w:rPr>
      </w:pPr>
    </w:p>
    <w:p w:rsidR="004F7D93" w:rsidRDefault="004F7D93">
      <w:bookmarkStart w:id="0" w:name="_GoBack"/>
      <w:bookmarkEnd w:id="0"/>
    </w:p>
    <w:sectPr w:rsidR="004F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F57"/>
    <w:multiLevelType w:val="multilevel"/>
    <w:tmpl w:val="04E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4"/>
    <w:rsid w:val="004F7D93"/>
    <w:rsid w:val="00554290"/>
    <w:rsid w:val="00B22A95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терминал</cp:lastModifiedBy>
  <cp:revision>2</cp:revision>
  <dcterms:created xsi:type="dcterms:W3CDTF">2020-01-30T07:48:00Z</dcterms:created>
  <dcterms:modified xsi:type="dcterms:W3CDTF">2020-01-30T07:49:00Z</dcterms:modified>
</cp:coreProperties>
</file>